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D00B2B">
      <w:pPr>
        <w:ind w:left="5102"/>
        <w:rPr>
          <w:sz w:val="22"/>
          <w:szCs w:val="22"/>
        </w:rPr>
      </w:pPr>
      <w:r>
        <w:rPr>
          <w:sz w:val="22"/>
          <w:szCs w:val="22"/>
        </w:rPr>
        <w:t>3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ONĘ „PASLAUGŲ IR VIETOS PROJEKTŲ KŪRIMAS IR PLĖTRA“</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86152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 xml:space="preserve">EVRK </w:t>
            </w:r>
            <w:r w:rsidR="007E0F81">
              <w:rPr>
                <w:sz w:val="22"/>
                <w:szCs w:val="22"/>
                <w:lang w:val="en-US"/>
              </w:rPr>
              <w:t>grupe</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86152E">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w:t>
            </w:r>
            <w:r>
              <w:rPr>
                <w:sz w:val="22"/>
                <w:szCs w:val="22"/>
                <w:lang w:val="en-US"/>
              </w:rPr>
              <w:lastRenderedPageBreak/>
              <w:t>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w:t>
            </w:r>
            <w:r>
              <w:rPr>
                <w:sz w:val="22"/>
                <w:szCs w:val="22"/>
                <w:lang w:val="en-US"/>
              </w:rPr>
              <w:lastRenderedPageBreak/>
              <w:t xml:space="preserve">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Nurodomas adresas ir nekilnojamojo turto </w:t>
            </w:r>
            <w:r>
              <w:rPr>
                <w:i/>
                <w:sz w:val="22"/>
                <w:szCs w:val="22"/>
                <w:lang w:val="en-US"/>
              </w:rPr>
              <w:lastRenderedPageBreak/>
              <w:t xml:space="preserve">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Nurodomas adresas, būklė po </w:t>
            </w:r>
            <w:r>
              <w:rPr>
                <w:i/>
                <w:sz w:val="22"/>
                <w:szCs w:val="22"/>
                <w:lang w:val="en-US"/>
              </w:rPr>
              <w:lastRenderedPageBreak/>
              <w:t>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rsidSect="00AD70DD">
          <w:pgSz w:w="11907" w:h="16840"/>
          <w:pgMar w:top="1134" w:right="1134" w:bottom="1134" w:left="1701" w:header="567" w:footer="567" w:gutter="0"/>
          <w:cols w:space="1296"/>
          <w:titlePg/>
          <w:docGrid w:linePitch="326"/>
        </w:sect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2"/>
        <w:gridCol w:w="3101"/>
        <w:gridCol w:w="1320"/>
        <w:gridCol w:w="1703"/>
        <w:gridCol w:w="1692"/>
        <w:gridCol w:w="9"/>
        <w:gridCol w:w="1701"/>
        <w:gridCol w:w="1701"/>
        <w:gridCol w:w="1695"/>
        <w:gridCol w:w="6"/>
      </w:tblGrid>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b/>
                <w:sz w:val="22"/>
                <w:szCs w:val="22"/>
                <w:lang w:val="en-US"/>
              </w:rPr>
            </w:pPr>
            <w:r>
              <w:rPr>
                <w:b/>
                <w:sz w:val="22"/>
                <w:szCs w:val="22"/>
                <w:lang w:val="en-US"/>
              </w:rPr>
              <w:t>I</w:t>
            </w:r>
          </w:p>
        </w:tc>
        <w:tc>
          <w:tcPr>
            <w:tcW w:w="310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III</w:t>
            </w:r>
          </w:p>
        </w:tc>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w:t>
            </w:r>
          </w:p>
        </w:tc>
        <w:tc>
          <w:tcPr>
            <w:tcW w:w="1695"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VIII</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7E0F81">
            <w:pPr>
              <w:tabs>
                <w:tab w:val="left" w:pos="3555"/>
              </w:tabs>
              <w:jc w:val="center"/>
              <w:rPr>
                <w:b/>
                <w:sz w:val="22"/>
                <w:szCs w:val="22"/>
                <w:lang w:val="en-US"/>
              </w:rPr>
            </w:pPr>
            <w:r>
              <w:rPr>
                <w:b/>
                <w:sz w:val="22"/>
                <w:szCs w:val="22"/>
                <w:lang w:val="en-US"/>
              </w:rPr>
              <w:t xml:space="preserve">Ataskaitiniai </w:t>
            </w:r>
            <w:r w:rsidR="00D00B2B">
              <w:rPr>
                <w:b/>
                <w:sz w:val="22"/>
                <w:szCs w:val="22"/>
                <w:lang w:val="en-US"/>
              </w:rPr>
              <w:t>metai</w:t>
            </w:r>
          </w:p>
          <w:p w:rsidR="002F03C4" w:rsidRDefault="00D00B2B">
            <w:pPr>
              <w:tabs>
                <w:tab w:val="left" w:pos="3555"/>
              </w:tabs>
              <w:jc w:val="center"/>
              <w:rPr>
                <w:b/>
                <w:sz w:val="22"/>
                <w:szCs w:val="22"/>
                <w:lang w:val="en-US"/>
              </w:rPr>
            </w:pPr>
            <w:r>
              <w:rPr>
                <w:b/>
                <w:sz w:val="22"/>
                <w:szCs w:val="22"/>
                <w:lang w:val="en-US"/>
              </w:rPr>
              <w:t>&lt;20...&gt;</w:t>
            </w:r>
          </w:p>
        </w:tc>
        <w:tc>
          <w:tcPr>
            <w:tcW w:w="33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10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6EE2" w:rsidTr="00866EE2">
        <w:trPr>
          <w:trHeight w:val="570"/>
        </w:trPr>
        <w:tc>
          <w:tcPr>
            <w:tcW w:w="1253"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310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31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6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III metai</w:t>
            </w:r>
          </w:p>
          <w:p w:rsidR="007E0F81" w:rsidRDefault="007E0F81">
            <w:pPr>
              <w:tabs>
                <w:tab w:val="left" w:pos="3555"/>
              </w:tabs>
              <w:jc w:val="center"/>
              <w:rPr>
                <w:b/>
                <w:sz w:val="22"/>
                <w:szCs w:val="22"/>
                <w:lang w:val="en-US"/>
              </w:rPr>
            </w:pPr>
            <w:r>
              <w:rPr>
                <w:b/>
                <w:sz w:val="22"/>
                <w:szCs w:val="22"/>
                <w:lang w:val="en-US"/>
              </w:rPr>
              <w:t>&lt;20...&gt;</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Pagaminta (užauginta)</w:t>
            </w:r>
          </w:p>
          <w:p w:rsidR="007E0F81" w:rsidRDefault="007E0F81">
            <w:pPr>
              <w:tabs>
                <w:tab w:val="left" w:pos="3555"/>
              </w:tabs>
              <w:jc w:val="both"/>
              <w:rPr>
                <w:b/>
                <w:sz w:val="22"/>
                <w:szCs w:val="22"/>
                <w:lang w:val="en-US"/>
              </w:rPr>
            </w:pPr>
            <w:r>
              <w:rPr>
                <w:b/>
                <w:sz w:val="22"/>
                <w:szCs w:val="22"/>
                <w:lang w:val="en-US"/>
              </w:rPr>
              <w:t>&lt;...&gt; (EVRK kodas &lt;...&gt;)</w:t>
            </w:r>
          </w:p>
          <w:p w:rsidR="007E0F81" w:rsidRDefault="007E0F81">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&lt;...&gt;</w:t>
            </w:r>
          </w:p>
          <w:p w:rsidR="007E0F81" w:rsidRDefault="007E0F81">
            <w:pPr>
              <w:tabs>
                <w:tab w:val="left" w:pos="3555"/>
              </w:tabs>
              <w:jc w:val="both"/>
              <w:rPr>
                <w:b/>
                <w:sz w:val="22"/>
                <w:szCs w:val="22"/>
                <w:lang w:val="en-US"/>
              </w:rPr>
            </w:pPr>
            <w:r>
              <w:rPr>
                <w:i/>
                <w:sz w:val="22"/>
                <w:szCs w:val="22"/>
                <w:lang w:val="en-US"/>
              </w:rPr>
              <w:t>Mato vienetas turi sutapti su 4.1.1.1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Vidutinė kaina (Eur)</w:t>
            </w:r>
          </w:p>
          <w:p w:rsidR="007E0F81" w:rsidRDefault="007E0F81">
            <w:pPr>
              <w:tabs>
                <w:tab w:val="left" w:pos="3555"/>
              </w:tabs>
              <w:jc w:val="both"/>
              <w:rPr>
                <w:sz w:val="22"/>
                <w:szCs w:val="22"/>
                <w:lang w:val="en-US"/>
              </w:rPr>
            </w:pPr>
            <w:r>
              <w:rPr>
                <w:i/>
                <w:sz w:val="22"/>
                <w:szCs w:val="22"/>
                <w:lang w:val="en-US"/>
              </w:rPr>
              <w:t>Nurodoma kaina Eur už 1 mato vienetą, nurodytą 4.1.1.1–4.1.1.2 eilutėse.</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4.1.1.4.</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lastRenderedPageBreak/>
              <w:t>4.1.2.1.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paslaugų &lt;...&gt; (EVRK kodas &lt;...&gt;)</w:t>
            </w:r>
          </w:p>
          <w:p w:rsidR="007E0F81" w:rsidRDefault="007E0F81">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 xml:space="preserve">Parduotos paslaugos vidutinis įkainis (Eur už mato vnt.) </w:t>
            </w:r>
          </w:p>
          <w:p w:rsidR="007E0F81" w:rsidRDefault="007E0F81">
            <w:pPr>
              <w:tabs>
                <w:tab w:val="left" w:pos="3555"/>
              </w:tabs>
              <w:jc w:val="both"/>
              <w:rPr>
                <w:i/>
                <w:sz w:val="22"/>
                <w:szCs w:val="22"/>
                <w:lang w:val="en-US"/>
              </w:rPr>
            </w:pPr>
            <w:r>
              <w:rPr>
                <w:i/>
                <w:sz w:val="22"/>
                <w:szCs w:val="22"/>
                <w:lang w:val="en-US"/>
              </w:rPr>
              <w:t>Mato vienetas turi sutapti su 4.1.2.1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i/>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Suteiktų paslaugų, parduotų prekių savikaina</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Kitos sąnaudos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4.2.4.</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Pardavimo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4.2.5.</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Darbuotojų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4.2.6.</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Nusidėvėjimo (amortizacijos)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4.2.7.</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Patalpų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4.2.8.</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Ryšių</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4.2.9.</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Transporto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4.2.10.</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Turto vertės sumažėjimo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Kitos 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Suteiktos labdaros, paramos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Dėl ankstesnių laikotarpių klaidų taisymo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4.3.1.</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lastRenderedPageBreak/>
              <w:t>4.3.1.1.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Patentai, licencijos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Programinė įranga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Kitas 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4.3.2.</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Žemė</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Pastatai ir statiniai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Mašinos ir įrengimai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4.3.2.4.</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Transporto priemonės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4.3.2.5.</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 įranga, prietaisai, įrankiai ir įrenginiai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4.3.2.6.</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Nebaigta statyba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4.3.2.7.</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6EE2" w:rsidRDefault="00866EE2">
            <w:pPr>
              <w:tabs>
                <w:tab w:val="left" w:pos="3555"/>
              </w:tabs>
              <w:jc w:val="center"/>
              <w:rPr>
                <w:b/>
                <w:sz w:val="22"/>
                <w:szCs w:val="22"/>
                <w:lang w:val="en-US"/>
              </w:rPr>
            </w:pPr>
            <w:r>
              <w:rPr>
                <w:b/>
                <w:sz w:val="22"/>
                <w:szCs w:val="22"/>
                <w:lang w:val="en-US"/>
              </w:rPr>
              <w:t>4.3.3.</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66EE2" w:rsidRDefault="00866EE2">
            <w:pPr>
              <w:tabs>
                <w:tab w:val="left" w:pos="3555"/>
              </w:tabs>
              <w:rPr>
                <w:b/>
                <w:sz w:val="22"/>
                <w:szCs w:val="22"/>
                <w:lang w:val="en-US"/>
              </w:rPr>
            </w:pPr>
            <w:r>
              <w:rPr>
                <w:b/>
                <w:sz w:val="22"/>
                <w:szCs w:val="22"/>
                <w:lang w:val="en-US"/>
              </w:rPr>
              <w:t>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4.3.3.1.</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Po vienų metų gautinos sumos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4.3.3.2.</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bl>
    <w:p w:rsidR="002F03C4" w:rsidRDefault="002F03C4">
      <w:pPr>
        <w:jc w:val="both"/>
        <w:rPr>
          <w:b/>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262"/>
        <w:gridCol w:w="1325"/>
        <w:gridCol w:w="821"/>
        <w:gridCol w:w="1048"/>
        <w:gridCol w:w="86"/>
        <w:gridCol w:w="1275"/>
        <w:gridCol w:w="95"/>
        <w:gridCol w:w="47"/>
        <w:gridCol w:w="1559"/>
        <w:gridCol w:w="60"/>
        <w:gridCol w:w="63"/>
        <w:gridCol w:w="19"/>
        <w:gridCol w:w="1559"/>
        <w:gridCol w:w="1076"/>
        <w:gridCol w:w="625"/>
        <w:gridCol w:w="1691"/>
        <w:gridCol w:w="10"/>
        <w:gridCol w:w="1691"/>
        <w:gridCol w:w="10"/>
        <w:gridCol w:w="284"/>
      </w:tblGrid>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5.</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5.1.</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Pareiškėjo turimos paskolos ir (arba) išperkamoji nuoma (lizingas),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III</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IV</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VII</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5.1.1.</w:t>
            </w:r>
          </w:p>
        </w:tc>
        <w:tc>
          <w:tcPr>
            <w:tcW w:w="13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davėjas</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paskirtis ir gavimo data</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Suma (Eur)</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b/>
                <w:sz w:val="22"/>
                <w:szCs w:val="22"/>
                <w:lang w:val="en-US"/>
              </w:rPr>
            </w:pPr>
            <w:r>
              <w:rPr>
                <w:b/>
                <w:sz w:val="22"/>
                <w:szCs w:val="22"/>
                <w:lang w:val="en-US"/>
              </w:rPr>
              <w:t>Palūkanų norma (proc.)</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Neišmokėtas likutis (Eur)</w:t>
            </w:r>
          </w:p>
          <w:p w:rsidR="005F1E8E" w:rsidRDefault="005F1E8E" w:rsidP="004F5C3B">
            <w:pPr>
              <w:tabs>
                <w:tab w:val="left" w:pos="3555"/>
              </w:tabs>
              <w:jc w:val="center"/>
              <w:rPr>
                <w:i/>
                <w:sz w:val="22"/>
                <w:szCs w:val="22"/>
                <w:lang w:val="en-US"/>
              </w:rPr>
            </w:pPr>
            <w:r>
              <w:rPr>
                <w:i/>
                <w:sz w:val="22"/>
                <w:szCs w:val="22"/>
                <w:lang w:val="en-US"/>
              </w:rPr>
              <w:t>Vietos projekto paraiškos pateikimo dieną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Grąžinimo terminas</w:t>
            </w:r>
          </w:p>
          <w:p w:rsidR="005F1E8E" w:rsidRDefault="005F1E8E" w:rsidP="004F5C3B">
            <w:pPr>
              <w:tabs>
                <w:tab w:val="left" w:pos="3555"/>
              </w:tabs>
              <w:jc w:val="center"/>
              <w:rPr>
                <w:b/>
                <w:sz w:val="22"/>
                <w:szCs w:val="22"/>
                <w:lang w:val="en-US"/>
              </w:rPr>
            </w:pPr>
            <w:r>
              <w:rPr>
                <w:i/>
                <w:sz w:val="22"/>
                <w:szCs w:val="22"/>
                <w:lang w:val="en-US"/>
              </w:rPr>
              <w:t>(metai, mėnuo)</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right"/>
              <w:rPr>
                <w:b/>
                <w:caps/>
                <w:sz w:val="22"/>
                <w:szCs w:val="22"/>
                <w:lang w:val="en-US"/>
              </w:rPr>
            </w:pPr>
            <w:r>
              <w:rPr>
                <w:b/>
                <w:caps/>
                <w:sz w:val="22"/>
                <w:szCs w:val="22"/>
                <w:lang w:val="en-US"/>
              </w:rPr>
              <w:t>Iš viso:</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sz w:val="22"/>
                <w:szCs w:val="22"/>
                <w:lang w:val="en-US"/>
              </w:rPr>
            </w:pPr>
            <w:r>
              <w:rPr>
                <w:sz w:val="22"/>
                <w:szCs w:val="22"/>
                <w:lang w:val="en-US"/>
              </w:rPr>
              <w:t>-</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right"/>
              <w:rPr>
                <w:b/>
                <w:caps/>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5.2.</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sz w:val="22"/>
                <w:szCs w:val="22"/>
                <w:lang w:val="en-US"/>
              </w:rPr>
            </w:pPr>
            <w:r>
              <w:rPr>
                <w:b/>
                <w:sz w:val="22"/>
                <w:szCs w:val="22"/>
                <w:lang w:val="en-US"/>
              </w:rPr>
              <w:t>Pareiškėjo turimų paskolų valdymas,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691"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gridAfter w:val="2"/>
          <w:wAfter w:w="294" w:type="dxa"/>
        </w:trPr>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093"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gridAfter w:val="2"/>
          <w:wAfter w:w="294" w:type="dxa"/>
        </w:trPr>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6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lastRenderedPageBreak/>
              <w:t>5.2.1.1.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ilgalaikė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5.2.6.</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pabaigoje (5.2.1+5.2.2+5.2.3–5.2.4–5.2.5)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5.2.7.</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5.3.</w:t>
            </w:r>
          </w:p>
        </w:tc>
        <w:tc>
          <w:tcPr>
            <w:tcW w:w="13344" w:type="dxa"/>
            <w:gridSpan w:val="1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Pareiškėjo turimos išperkamosios nuomos (lizingo) valdymas, Eur</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pabaigoje (5.3.1+5.3.2–5.3.3)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sz w:val="22"/>
                <w:szCs w:val="22"/>
              </w:rPr>
              <w:br w:type="page"/>
            </w:r>
            <w:r>
              <w:rPr>
                <w:b/>
                <w:sz w:val="22"/>
                <w:szCs w:val="22"/>
                <w:lang w:val="en-US"/>
              </w:rPr>
              <w:t>6.</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both"/>
              <w:rPr>
                <w:b/>
                <w:sz w:val="22"/>
                <w:szCs w:val="22"/>
                <w:lang w:val="en-US"/>
              </w:rPr>
            </w:pPr>
            <w:r>
              <w:rPr>
                <w:b/>
                <w:sz w:val="22"/>
                <w:szCs w:val="22"/>
                <w:lang w:val="en-US"/>
              </w:rPr>
              <w:t>PAREIŠKĖJO FINANSINĖS ATASKAITOS IR PROGNOZĖS</w:t>
            </w:r>
          </w:p>
          <w:p w:rsidR="005F1E8E" w:rsidRPr="00B73563" w:rsidRDefault="005F1E8E" w:rsidP="004F5C3B">
            <w:pPr>
              <w:tabs>
                <w:tab w:val="left" w:pos="3555"/>
              </w:tabs>
              <w:jc w:val="both"/>
              <w:rPr>
                <w:i/>
                <w:sz w:val="22"/>
                <w:szCs w:val="22"/>
                <w:lang w:val="en-US"/>
              </w:rPr>
            </w:pPr>
            <w:r>
              <w:rPr>
                <w:i/>
                <w:sz w:val="22"/>
                <w:szCs w:val="22"/>
                <w:lang w:val="en-US"/>
              </w:rPr>
              <w:t>Ši vietos projekto verslo plano formos dalis parengta pagal L</w:t>
            </w:r>
            <w:r w:rsidRPr="00B73563">
              <w:rPr>
                <w:i/>
                <w:sz w:val="22"/>
                <w:szCs w:val="22"/>
                <w:lang w:val="en-US"/>
              </w:rPr>
              <w:t>ietuvos kaimo plėtros 2014–</w:t>
            </w:r>
            <w:r>
              <w:rPr>
                <w:i/>
                <w:sz w:val="22"/>
                <w:szCs w:val="22"/>
                <w:lang w:val="en-US"/>
              </w:rPr>
              <w:t>2020 metų programos priemonės „</w:t>
            </w:r>
            <w:r>
              <w:rPr>
                <w:i/>
                <w:sz w:val="22"/>
                <w:szCs w:val="22"/>
              </w:rPr>
              <w:t>Ū</w:t>
            </w:r>
            <w:r w:rsidRPr="00B73563">
              <w:rPr>
                <w:i/>
                <w:sz w:val="22"/>
                <w:szCs w:val="22"/>
                <w:lang w:val="en-US"/>
              </w:rPr>
              <w:t>kio ir v</w:t>
            </w:r>
            <w:r>
              <w:rPr>
                <w:i/>
                <w:sz w:val="22"/>
                <w:szCs w:val="22"/>
                <w:lang w:val="en-US"/>
              </w:rPr>
              <w:t>erslo plėtra</w:t>
            </w:r>
            <w:proofErr w:type="gramStart"/>
            <w:r>
              <w:rPr>
                <w:i/>
                <w:sz w:val="22"/>
                <w:szCs w:val="22"/>
                <w:lang w:val="en-US"/>
              </w:rPr>
              <w:t>“ veiklos</w:t>
            </w:r>
            <w:proofErr w:type="gramEnd"/>
            <w:r>
              <w:rPr>
                <w:i/>
                <w:sz w:val="22"/>
                <w:szCs w:val="22"/>
                <w:lang w:val="en-US"/>
              </w:rPr>
              <w:t xml:space="preserve"> srities „P</w:t>
            </w:r>
            <w:r w:rsidRPr="00B73563">
              <w:rPr>
                <w:i/>
                <w:sz w:val="22"/>
                <w:szCs w:val="22"/>
                <w:lang w:val="en-US"/>
              </w:rPr>
              <w:t>arama investicijoms, skirtoms ne žemės ūkio veik</w:t>
            </w:r>
            <w:r>
              <w:rPr>
                <w:i/>
                <w:sz w:val="22"/>
                <w:szCs w:val="22"/>
                <w:lang w:val="en-US"/>
              </w:rPr>
              <w:t>lai kurti ir plėtoti“ veiklos „P</w:t>
            </w:r>
            <w:r w:rsidRPr="00B73563">
              <w:rPr>
                <w:i/>
                <w:sz w:val="22"/>
                <w:szCs w:val="22"/>
                <w:lang w:val="en-US"/>
              </w:rPr>
              <w:t>arama investicijoms, skirtoms ekonominės veiklos kūrimui ir</w:t>
            </w:r>
            <w:r>
              <w:rPr>
                <w:i/>
                <w:sz w:val="22"/>
                <w:szCs w:val="22"/>
                <w:lang w:val="en-US"/>
              </w:rPr>
              <w:t xml:space="preserve"> plėtrai“ įgyvendinimo taisykles, taikomas 2018 m.</w:t>
            </w:r>
            <w:r w:rsidRPr="00B73563">
              <w:rPr>
                <w:i/>
                <w:sz w:val="22"/>
                <w:szCs w:val="22"/>
                <w:lang w:val="en-US"/>
              </w:rPr>
              <w:t xml:space="preserve"> pateiktoms paraiškoms</w:t>
            </w:r>
            <w:r>
              <w:rPr>
                <w:i/>
                <w:sz w:val="22"/>
                <w:szCs w:val="22"/>
                <w:lang w:val="en-US"/>
              </w:rPr>
              <w:t>, patvirtinas</w:t>
            </w:r>
            <w:r w:rsidRPr="00B73563">
              <w:rPr>
                <w:i/>
                <w:sz w:val="22"/>
                <w:szCs w:val="22"/>
                <w:lang w:val="en-US"/>
              </w:rPr>
              <w:t xml:space="preserve"> </w:t>
            </w:r>
            <w:r>
              <w:rPr>
                <w:i/>
                <w:sz w:val="22"/>
                <w:szCs w:val="22"/>
                <w:lang w:val="en-US"/>
              </w:rPr>
              <w:t xml:space="preserve">Lietuvos Respublikos žemės ūkio ministro </w:t>
            </w:r>
            <w:r w:rsidRPr="00B73563">
              <w:rPr>
                <w:i/>
                <w:sz w:val="22"/>
                <w:szCs w:val="22"/>
                <w:lang w:val="en-US"/>
              </w:rPr>
              <w:t xml:space="preserve">2018 m. liepos 4 d. </w:t>
            </w:r>
            <w:r>
              <w:rPr>
                <w:i/>
                <w:sz w:val="22"/>
                <w:szCs w:val="22"/>
                <w:lang w:val="en-US"/>
              </w:rPr>
              <w:t xml:space="preserve">įsakymu </w:t>
            </w:r>
            <w:r w:rsidRPr="00B73563">
              <w:rPr>
                <w:i/>
                <w:sz w:val="22"/>
                <w:szCs w:val="22"/>
                <w:lang w:val="en-US"/>
              </w:rPr>
              <w:t>Nr. 3D-445.</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542"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Pr="00241C91" w:rsidRDefault="005F1E8E" w:rsidP="004F5C3B">
            <w:pPr>
              <w:tabs>
                <w:tab w:val="left" w:pos="3555"/>
              </w:tabs>
              <w:jc w:val="center"/>
              <w:rPr>
                <w:b/>
                <w:sz w:val="22"/>
                <w:szCs w:val="22"/>
                <w:lang w:val="en-US"/>
              </w:rPr>
            </w:pPr>
            <w:r w:rsidRPr="00241C91">
              <w:rPr>
                <w:b/>
                <w:sz w:val="22"/>
                <w:szCs w:val="22"/>
                <w:lang w:val="en-US"/>
              </w:rPr>
              <w:t xml:space="preserve">Ataskaitiniai arba praėję </w:t>
            </w:r>
            <w:r w:rsidRPr="00241C91">
              <w:rPr>
                <w:b/>
                <w:sz w:val="22"/>
                <w:szCs w:val="22"/>
                <w:lang w:val="en-US"/>
              </w:rPr>
              <w:lastRenderedPageBreak/>
              <w:t>metai (pasirinktinai)</w:t>
            </w:r>
          </w:p>
          <w:p w:rsidR="005F1E8E" w:rsidRDefault="005F1E8E" w:rsidP="004F5C3B">
            <w:pPr>
              <w:tabs>
                <w:tab w:val="left" w:pos="3555"/>
              </w:tabs>
              <w:jc w:val="center"/>
              <w:rPr>
                <w:b/>
                <w:sz w:val="22"/>
                <w:szCs w:val="22"/>
                <w:lang w:val="en-US"/>
              </w:rPr>
            </w:pPr>
            <w:r w:rsidRPr="00241C91">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3542" w:type="dxa"/>
            <w:gridSpan w:val="5"/>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6.1.</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Turtas</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A.</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ILGALAIKIS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Plėtros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Prestižas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Patentai, licencijos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Programinė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rHeight w:val="248"/>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2</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Pastatai ir statiniai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Mašinos ir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Transporto priemonės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Kita įrenginiai, prietaisai ir įrankiai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Investicinis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2.6.2.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 ir vykdomi materialiojo turto statybos (gamybos)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Paskolos įmonių grupės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įmonių grupės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Paskolos asocijuotosioms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asocijuotųjų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Ilgalaikės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Po vienų metų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ILGALAIKIS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Atidėtojo pelno mokesčio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B.</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TRUMPALAIKIS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ATSARGOS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Žaliavos, medžiagos ir komplektavimo detalės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Nebaigta produkcija ir vykdomi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Produkcija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Pirktos prekės, skirtos perparduoti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Ilgalaikis materialusis turtas, skirtas 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Pirkėjų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 xml:space="preserve">Trumpalaikės investicijos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Kitos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4</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PINIGAI IR PINIGŲ EKVIVALENTAI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center"/>
              <w:rPr>
                <w:b/>
                <w:sz w:val="22"/>
                <w:szCs w:val="22"/>
              </w:rPr>
            </w:pPr>
            <w:r w:rsidRPr="00732A5C">
              <w:rPr>
                <w:b/>
                <w:sz w:val="22"/>
                <w:szCs w:val="22"/>
              </w:rPr>
              <w:t>C.</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both"/>
              <w:rPr>
                <w:b/>
                <w:sz w:val="22"/>
                <w:szCs w:val="22"/>
              </w:rPr>
            </w:pPr>
            <w:r w:rsidRPr="00732A5C">
              <w:rPr>
                <w:b/>
                <w:sz w:val="22"/>
                <w:szCs w:val="22"/>
              </w:rPr>
              <w:t>ATEINANČIŲ LAIKOTARPIŲ SĄNAUDOS IR SUKAUPTOS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sz w:val="22"/>
                <w:szCs w:val="22"/>
                <w:lang w:val="en-US"/>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TURTO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6.2.</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Nuosavas kapitalas ir įsipareigojimai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D.</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NUOSAVAS KAPITALAS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Įstatinis (pasirašytasis) arba pagrindinis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Pasirašytasis neapmokėtas kapitalas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Savos akcijos, pajai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Akcijų priedai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PERKAINOJIMO REZERVAS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Privalomasis rezervas arba atsargos (rezervinis)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Savoms akcijoms įsigyti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Kiti 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NEPASKIRSTYTASIS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Ataskaitinių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Ankstesnių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center"/>
              <w:rPr>
                <w:b/>
                <w:bCs/>
                <w:sz w:val="22"/>
                <w:szCs w:val="22"/>
              </w:rPr>
            </w:pPr>
            <w:r w:rsidRPr="00C418B1">
              <w:rPr>
                <w:b/>
                <w:bCs/>
                <w:sz w:val="22"/>
                <w:szCs w:val="22"/>
              </w:rPr>
              <w:t>E.</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both"/>
              <w:rPr>
                <w:b/>
                <w:bCs/>
                <w:sz w:val="22"/>
                <w:szCs w:val="22"/>
              </w:rPr>
            </w:pPr>
            <w:r w:rsidRPr="00C418B1">
              <w:rPr>
                <w:b/>
                <w:bCs/>
                <w:sz w:val="22"/>
                <w:szCs w:val="22"/>
              </w:rPr>
              <w:t>DOTACIJOS, SUBSIDIJOS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F.</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both"/>
              <w:rPr>
                <w:b/>
                <w:bCs/>
                <w:sz w:val="22"/>
                <w:szCs w:val="22"/>
              </w:rPr>
            </w:pPr>
            <w:r w:rsidRPr="00A2046E">
              <w:rPr>
                <w:b/>
                <w:bCs/>
                <w:sz w:val="22"/>
                <w:szCs w:val="22"/>
              </w:rPr>
              <w:t>ATIDĖJINIAI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Pensijų ir panašių įsipareigojimų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Mokesčių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Kiti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G.</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rPr>
                <w:b/>
                <w:bCs/>
                <w:sz w:val="22"/>
                <w:szCs w:val="22"/>
              </w:rPr>
            </w:pPr>
            <w:r w:rsidRPr="00A2046E">
              <w:rPr>
                <w:b/>
                <w:bCs/>
                <w:sz w:val="22"/>
                <w:szCs w:val="22"/>
              </w:rPr>
              <w:t>MOKĖTINOS SUMOS IR KITI ĮSIPAREIGOJIMAI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PO VIENŲ METŲ MOKĖTINOS SUMOS IR KITI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1.8.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MOKĖTINOS SUMOS IR KITI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Pelno mokesčio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 darbo santykiais susiję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center"/>
              <w:rPr>
                <w:b/>
                <w:sz w:val="22"/>
                <w:szCs w:val="22"/>
              </w:rPr>
            </w:pPr>
            <w:r w:rsidRPr="00B36DBC">
              <w:rPr>
                <w:b/>
                <w:sz w:val="22"/>
                <w:szCs w:val="22"/>
              </w:rPr>
              <w:t>H.</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both"/>
              <w:rPr>
                <w:b/>
                <w:sz w:val="22"/>
                <w:szCs w:val="22"/>
              </w:rPr>
            </w:pPr>
            <w:r w:rsidRPr="00B36DBC">
              <w:rPr>
                <w:b/>
                <w:sz w:val="22"/>
                <w:szCs w:val="22"/>
              </w:rPr>
              <w:t>SUKAUPTOS SĄNAUDOS IR ATEINANČIŲ LAIKOTARPIŲ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ind w:firstLine="57"/>
              <w:jc w:val="right"/>
              <w:rPr>
                <w:b/>
                <w:bCs/>
                <w:sz w:val="22"/>
                <w:szCs w:val="22"/>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B36DBC" w:rsidRDefault="005F1E8E" w:rsidP="004F5C3B">
            <w:pPr>
              <w:widowControl w:val="0"/>
              <w:jc w:val="both"/>
              <w:rPr>
                <w:b/>
                <w:bCs/>
                <w:sz w:val="22"/>
                <w:szCs w:val="22"/>
              </w:rPr>
            </w:pPr>
            <w:r w:rsidRPr="00B36DBC">
              <w:rPr>
                <w:b/>
                <w:bCs/>
                <w:sz w:val="22"/>
                <w:szCs w:val="22"/>
              </w:rPr>
              <w:t>NUOSAVO KAPITALO IR ĮSIPAREIGOJIMŲ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widowControl w:val="0"/>
              <w:jc w:val="center"/>
              <w:rPr>
                <w:b/>
                <w:sz w:val="22"/>
                <w:szCs w:val="22"/>
                <w:lang w:val="en-US"/>
              </w:rPr>
            </w:pPr>
            <w:r>
              <w:rPr>
                <w:b/>
                <w:sz w:val="22"/>
                <w:szCs w:val="22"/>
                <w:lang w:val="en-US"/>
              </w:rPr>
              <w:t>6.3.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Pr="00EB3462" w:rsidRDefault="005F1E8E" w:rsidP="004F5C3B">
            <w:pPr>
              <w:rPr>
                <w:b/>
                <w:sz w:val="22"/>
                <w:szCs w:val="22"/>
              </w:rPr>
            </w:pPr>
            <w:r>
              <w:rPr>
                <w:b/>
                <w:sz w:val="22"/>
                <w:szCs w:val="22"/>
                <w:lang w:val="en-US"/>
              </w:rPr>
              <w:t>Pelno (nuostoli</w:t>
            </w:r>
            <w:r>
              <w:rPr>
                <w:b/>
                <w:sz w:val="22"/>
                <w:szCs w:val="22"/>
              </w:rPr>
              <w: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savikaina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Biologinio turto tikrosios vertės pokytis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Bendrosios ir administracinės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Kitos veiklos rezultatai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Investicijų į patronuojančiosios, patronuojamųjų ir asocijuotųjų įmonių akcijas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Kitų ilgalaikių investicijų ir paskolų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Kitos palūkanų ir panašios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Finansinio turto ir trumpalaikių investicijų vertės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Palūkanų ir kitos panašios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PELNAS (NUOSTOLIAI) PRIEŠ APMOKESTINIMĄ</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Pelno mokestis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bCs/>
                <w:sz w:val="22"/>
                <w:szCs w:val="22"/>
              </w:rPr>
            </w:pPr>
            <w:r>
              <w:rPr>
                <w:bCs/>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bCs/>
                <w:sz w:val="22"/>
                <w:szCs w:val="22"/>
              </w:rPr>
            </w:pPr>
            <w:r>
              <w:rPr>
                <w:bCs/>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1E8E" w:rsidRPr="00EB3462" w:rsidRDefault="005F1E8E" w:rsidP="004F5C3B">
            <w:pPr>
              <w:widowControl w:val="0"/>
              <w:jc w:val="center"/>
              <w:rPr>
                <w:b/>
                <w:sz w:val="22"/>
                <w:szCs w:val="22"/>
                <w:lang w:val="en-US"/>
              </w:rPr>
            </w:pPr>
            <w:r w:rsidRPr="00EB3462">
              <w:rPr>
                <w:b/>
                <w:sz w:val="22"/>
                <w:szCs w:val="22"/>
                <w:lang w:val="en-US"/>
              </w:rPr>
              <w:t>6.4.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Pr="00EB3462" w:rsidRDefault="005F1E8E" w:rsidP="004F5C3B">
            <w:pPr>
              <w:widowControl w:val="0"/>
              <w:rPr>
                <w:b/>
                <w:sz w:val="22"/>
                <w:szCs w:val="22"/>
                <w:lang w:val="en-US"/>
              </w:rPr>
            </w:pPr>
            <w:r w:rsidRPr="00EB3462">
              <w:rPr>
                <w:b/>
                <w:sz w:val="22"/>
                <w:szCs w:val="22"/>
                <w:lang w:val="en-US"/>
              </w:rPr>
              <w:t>Piniginių srautų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Nusidėvėjimo ir amortizacijos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Ilgalaikio materialiojo ir nematerialiojo turto perleidimo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Finansinės ir investicinės veiklos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nepiniginių sandorių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Iš įmonių grupės įmonių ir asocijuotųjų įmonių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po vienų metų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Atidėtojo pelno mokesčio turto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Atsargų, išskyrus sumokėtus avansus,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Sumokėtų avansų sumažėjimas (padidėjimas)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Pirkėjų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1.12.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Įmonių grupės įmonių ir asocijuotųjų įmonių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investicijų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Ateinančių laikotarpių sąnaudų ir sukauptų pajamų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Atidėjinių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po vienų metų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per vienus metus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jc w:val="both"/>
              <w:rPr>
                <w:sz w:val="22"/>
                <w:szCs w:val="22"/>
              </w:rPr>
            </w:pPr>
            <w:r>
              <w:rPr>
                <w:sz w:val="22"/>
                <w:szCs w:val="22"/>
              </w:rPr>
              <w:t>Pelno mokesčio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 darbo santykiais susijusių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mokėtinų sumų ir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lastRenderedPageBreak/>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suteikimas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Paskolų susigrąžinimas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Gauti dividendai, palūkanos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investicinės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Kitas investicinės veiklos pinigų srautų sumažėjimas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įmonės savininkais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Akcijų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Savininkų įnašai nuostoliams padengti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Savų akcijų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Dividendų išmokėjimas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kitais finansavimo šaltiniais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grąžinimas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Sumokėtos palūkanos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Lizingo (finansinės nuomos) mokėjimai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lastRenderedPageBreak/>
              <w:t>3.2.4.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Valiutų kursų pokyčio įtaka grynųjų pinigų ir pinigų ekvivalentų likučiui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Grynasis pinigų srautų padidėjimas (sumažėjimas)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pabaigoje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7.</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PAREIŠKĖJO EKONOMINIO GYVYBINGUMO RODIKLIAI</w:t>
            </w:r>
          </w:p>
          <w:p w:rsidR="005F1E8E" w:rsidRDefault="005F1E8E" w:rsidP="004F5C3B">
            <w:pPr>
              <w:tabs>
                <w:tab w:val="left" w:pos="3555"/>
              </w:tabs>
              <w:jc w:val="both"/>
              <w:rPr>
                <w:i/>
                <w:sz w:val="22"/>
                <w:szCs w:val="22"/>
                <w:lang w:val="en-US"/>
              </w:rPr>
            </w:pPr>
            <w:r>
              <w:rPr>
                <w:i/>
                <w:sz w:val="22"/>
                <w:szCs w:val="22"/>
                <w:lang w:val="en-US"/>
              </w:rPr>
              <w:t>Pildomi tik tie ekonominio gyvybingumo rodikliai, kurie taikomi</w:t>
            </w:r>
            <w:r w:rsidR="00965C4A">
              <w:rPr>
                <w:i/>
                <w:sz w:val="22"/>
                <w:szCs w:val="22"/>
                <w:lang w:val="en-US"/>
              </w:rPr>
              <w:t>.</w:t>
            </w:r>
            <w:r>
              <w:rPr>
                <w:i/>
                <w:sz w:val="22"/>
                <w:szCs w:val="22"/>
                <w:lang w:val="en-US"/>
              </w:rPr>
              <w:t xml:space="preserve"> </w:t>
            </w:r>
            <w:r w:rsidR="00965C4A" w:rsidRPr="00965C4A">
              <w:rPr>
                <w:b/>
                <w:i/>
                <w:sz w:val="22"/>
                <w:szCs w:val="22"/>
                <w:lang w:val="en-US"/>
              </w:rPr>
              <w:t xml:space="preserve">Verslo </w:t>
            </w:r>
            <w:r w:rsidR="00965C4A" w:rsidRPr="00965C4A">
              <w:rPr>
                <w:b/>
                <w:i/>
                <w:sz w:val="22"/>
                <w:szCs w:val="22"/>
                <w:lang w:val="en-US"/>
              </w:rPr>
              <w:t xml:space="preserve">plėtros </w:t>
            </w:r>
            <w:r w:rsidR="00965C4A" w:rsidRPr="00965C4A">
              <w:rPr>
                <w:i/>
                <w:sz w:val="22"/>
                <w:szCs w:val="22"/>
                <w:lang w:val="en-US"/>
              </w:rPr>
              <w:t>atveju</w:t>
            </w:r>
            <w:r w:rsidR="00965C4A" w:rsidRPr="00965C4A">
              <w:rPr>
                <w:i/>
                <w:sz w:val="22"/>
                <w:szCs w:val="22"/>
                <w:lang w:val="en-US"/>
              </w:rPr>
              <w:t xml:space="preserve"> a</w:t>
            </w:r>
            <w:r w:rsidR="00965C4A" w:rsidRPr="00965C4A">
              <w:rPr>
                <w:i/>
                <w:sz w:val="22"/>
                <w:szCs w:val="22"/>
                <w:lang w:val="en-US"/>
              </w:rPr>
              <w:t>taskaitiniais arba vienais metais iš dvejų eilės tvarka einančių praėjusių ataskaitinių metų (pasirinktinai) skaičiuojami grynojo pelningumo ir skolos rodikliai; abu rodikliai turi būti skaičiuoja</w:t>
            </w:r>
            <w:r w:rsidR="00965C4A">
              <w:rPr>
                <w:i/>
                <w:sz w:val="22"/>
                <w:szCs w:val="22"/>
                <w:lang w:val="en-US"/>
              </w:rPr>
              <w:t>mi pagal tų pačių metų duomenis; v</w:t>
            </w:r>
            <w:r w:rsidR="00965C4A" w:rsidRPr="00965C4A">
              <w:rPr>
                <w:i/>
                <w:sz w:val="22"/>
                <w:szCs w:val="22"/>
                <w:lang w:val="en-US"/>
              </w:rPr>
              <w:t>ietos projekto įgyvendinimo laikotarpiu skaičiuojamas paskolų padengimo rodiklis, o vietos projekto kontrolės laikotarpiu skaičiuojami grynojo pelningumo, skolos, paskolų padengimo ir einamojo likvidumo koeficiento rodikliai</w:t>
            </w:r>
            <w:r w:rsidR="00965C4A" w:rsidRPr="00965C4A">
              <w:rPr>
                <w:i/>
                <w:sz w:val="22"/>
                <w:szCs w:val="22"/>
                <w:lang w:val="en-US"/>
              </w:rPr>
              <w:t xml:space="preserve">. </w:t>
            </w:r>
            <w:r w:rsidR="00965C4A" w:rsidRPr="00965C4A">
              <w:rPr>
                <w:b/>
                <w:i/>
                <w:sz w:val="22"/>
                <w:szCs w:val="22"/>
                <w:lang w:val="en-US"/>
              </w:rPr>
              <w:t>Verslo pradžios</w:t>
            </w:r>
            <w:r w:rsidR="00965C4A" w:rsidRPr="00965C4A">
              <w:rPr>
                <w:i/>
                <w:sz w:val="22"/>
                <w:szCs w:val="22"/>
                <w:lang w:val="en-US"/>
              </w:rPr>
              <w:t xml:space="preserve"> atveju v</w:t>
            </w:r>
            <w:r w:rsidR="00965C4A" w:rsidRPr="00965C4A">
              <w:rPr>
                <w:i/>
                <w:sz w:val="22"/>
                <w:szCs w:val="22"/>
                <w:lang w:val="en-US"/>
              </w:rPr>
              <w:t>ietos projekto kontrolės laikotarpiu skaičiuojami skolos, grynojo pelningumo, paskolų padengimo ir einamojo likvidumo koeficiento rodikliai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965C4A" w:rsidP="004F5C3B">
            <w:pPr>
              <w:tabs>
                <w:tab w:val="left" w:pos="3555"/>
              </w:tabs>
              <w:jc w:val="center"/>
              <w:rPr>
                <w:b/>
                <w:sz w:val="22"/>
                <w:szCs w:val="22"/>
                <w:lang w:val="en-US"/>
              </w:rPr>
            </w:pPr>
            <w:r>
              <w:rPr>
                <w:b/>
                <w:sz w:val="22"/>
                <w:szCs w:val="22"/>
                <w:lang w:val="en-US"/>
              </w:rPr>
              <w:t>Ataskaitiniai arba vieni</w:t>
            </w:r>
            <w:r w:rsidRPr="00965C4A">
              <w:rPr>
                <w:b/>
                <w:sz w:val="22"/>
                <w:szCs w:val="22"/>
                <w:lang w:val="en-US"/>
              </w:rPr>
              <w:t xml:space="preserve"> iš dvejų eilės tvarka einančių praėjusių ataskaitinių metų</w:t>
            </w:r>
            <w:r w:rsidR="005F1E8E">
              <w:rPr>
                <w:b/>
                <w:sz w:val="22"/>
                <w:szCs w:val="22"/>
                <w:lang w:val="en-US"/>
              </w:rPr>
              <w:t xml:space="preserve"> (pasirinktinai)</w:t>
            </w:r>
          </w:p>
          <w:p w:rsidR="005F1E8E" w:rsidRDefault="005F1E8E" w:rsidP="004F5C3B">
            <w:pPr>
              <w:tabs>
                <w:tab w:val="left" w:pos="3555"/>
              </w:tabs>
              <w:jc w:val="center"/>
              <w:rPr>
                <w:b/>
                <w:sz w:val="22"/>
                <w:szCs w:val="22"/>
                <w:lang w:val="en-US"/>
              </w:rPr>
            </w:pPr>
            <w:r>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551" w:type="dxa"/>
            <w:gridSpan w:val="5"/>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7.1.</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Grynasis pelningumas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jc w:val="center"/>
              <w:rPr>
                <w:b/>
                <w:bCs/>
                <w:sz w:val="22"/>
                <w:szCs w:val="22"/>
                <w:lang w:val="en-US"/>
              </w:rPr>
            </w:pPr>
            <w:r w:rsidRPr="006D6DBA">
              <w:rPr>
                <w:b/>
                <w:bCs/>
                <w:sz w:val="22"/>
                <w:szCs w:val="22"/>
                <w:lang w:val="en-US"/>
              </w:rPr>
              <w:t>7.2.</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rPr>
                <w:b/>
                <w:bCs/>
                <w:sz w:val="22"/>
                <w:szCs w:val="22"/>
                <w:lang w:val="en-US"/>
              </w:rPr>
            </w:pPr>
            <w:r w:rsidRPr="006D6DBA">
              <w:rPr>
                <w:b/>
                <w:bCs/>
                <w:sz w:val="22"/>
                <w:szCs w:val="22"/>
                <w:lang w:val="en-US"/>
              </w:rPr>
              <w:t>Skolos rodiklis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Pr="006D6DBA" w:rsidRDefault="005F1E8E" w:rsidP="004F5C3B">
            <w:pPr>
              <w:jc w:val="center"/>
              <w:rPr>
                <w:b/>
                <w:bCs/>
                <w:sz w:val="22"/>
                <w:szCs w:val="22"/>
                <w:lang w:val="ru-RU"/>
              </w:rPr>
            </w:pPr>
            <w:r>
              <w:rPr>
                <w:b/>
                <w:bCs/>
                <w:sz w:val="22"/>
                <w:szCs w:val="22"/>
                <w:lang w:val="ru-RU"/>
              </w:rPr>
              <w:t>7.3.</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P</w:t>
            </w:r>
            <w:r w:rsidRPr="006D6DBA">
              <w:rPr>
                <w:b/>
                <w:bCs/>
                <w:sz w:val="22"/>
                <w:szCs w:val="22"/>
                <w:lang w:val="en-US"/>
              </w:rPr>
              <w:t>askolų padengimo</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965C4A"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965C4A" w:rsidRPr="00965C4A" w:rsidRDefault="00965C4A" w:rsidP="004F5C3B">
            <w:pPr>
              <w:jc w:val="center"/>
              <w:rPr>
                <w:b/>
                <w:bCs/>
                <w:sz w:val="22"/>
                <w:szCs w:val="22"/>
                <w:lang w:val="ru-RU"/>
              </w:rPr>
            </w:pPr>
            <w:r>
              <w:rPr>
                <w:b/>
                <w:bCs/>
                <w:sz w:val="22"/>
                <w:szCs w:val="22"/>
                <w:lang w:val="ru-RU"/>
              </w:rPr>
              <w:t>7.4.</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5C4A" w:rsidRPr="00965C4A" w:rsidRDefault="00965C4A" w:rsidP="004F5C3B">
            <w:pPr>
              <w:rPr>
                <w:b/>
                <w:bCs/>
                <w:sz w:val="22"/>
                <w:szCs w:val="22"/>
                <w:lang w:val="en-US"/>
              </w:rPr>
            </w:pPr>
            <w:r w:rsidRPr="00965C4A">
              <w:rPr>
                <w:b/>
                <w:bCs/>
                <w:sz w:val="22"/>
                <w:szCs w:val="22"/>
                <w:lang w:val="en-US"/>
              </w:rPr>
              <w:t>E</w:t>
            </w:r>
            <w:r w:rsidRPr="00965C4A">
              <w:rPr>
                <w:b/>
                <w:bCs/>
                <w:sz w:val="22"/>
                <w:szCs w:val="22"/>
                <w:lang w:val="en-US"/>
              </w:rPr>
              <w:t>in</w:t>
            </w:r>
            <w:bookmarkStart w:id="0" w:name="_GoBack"/>
            <w:bookmarkEnd w:id="0"/>
            <w:r w:rsidRPr="00965C4A">
              <w:rPr>
                <w:b/>
                <w:bCs/>
                <w:sz w:val="22"/>
                <w:szCs w:val="22"/>
                <w:lang w:val="en-US"/>
              </w:rPr>
              <w:t>amojo likvidumo koeficient</w:t>
            </w:r>
            <w:r w:rsidRPr="00965C4A">
              <w:rPr>
                <w:b/>
                <w:bCs/>
                <w:sz w:val="22"/>
                <w:szCs w:val="22"/>
                <w:lang w:val="en-US"/>
              </w:rPr>
              <w:t>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965C4A" w:rsidRDefault="00965C4A"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5C4A" w:rsidRDefault="00965C4A" w:rsidP="004F5C3B">
            <w:pPr>
              <w:tabs>
                <w:tab w:val="left" w:pos="3555"/>
              </w:tabs>
              <w:jc w:val="center"/>
              <w:rPr>
                <w:b/>
                <w:sz w:val="22"/>
                <w:szCs w:val="22"/>
                <w:lang w:val="en-US"/>
              </w:rPr>
            </w:pPr>
          </w:p>
        </w:tc>
      </w:tr>
    </w:tbl>
    <w:p w:rsidR="005F1E8E" w:rsidRDefault="005F1E8E">
      <w:pPr>
        <w:jc w:val="both"/>
        <w:rPr>
          <w:b/>
          <w:sz w:val="22"/>
          <w:szCs w:val="22"/>
        </w:rPr>
      </w:pPr>
    </w:p>
    <w:p w:rsidR="005F1E8E" w:rsidRDefault="005F1E8E">
      <w:pPr>
        <w:rPr>
          <w:b/>
          <w:sz w:val="22"/>
          <w:szCs w:val="22"/>
        </w:rPr>
      </w:pPr>
      <w:r>
        <w:rPr>
          <w:b/>
          <w:sz w:val="22"/>
          <w:szCs w:val="22"/>
        </w:rPr>
        <w:br w:type="page"/>
      </w:r>
    </w:p>
    <w:p w:rsidR="005F1E8E" w:rsidRDefault="005F1E8E">
      <w:pPr>
        <w:rPr>
          <w:b/>
          <w:sz w:val="22"/>
          <w:szCs w:val="22"/>
        </w:rPr>
        <w:sectPr w:rsidR="005F1E8E" w:rsidSect="00AD70DD">
          <w:pgSz w:w="16840" w:h="11907" w:orient="landscape"/>
          <w:pgMar w:top="1701" w:right="1247" w:bottom="567" w:left="1134" w:header="567" w:footer="567" w:gutter="0"/>
          <w:cols w:space="1296"/>
          <w:titlePg/>
          <w:docGrid w:linePitch="326"/>
        </w:sect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5F1E8E" w:rsidRPr="00EF4A3A" w:rsidTr="005F1E8E">
        <w:tc>
          <w:tcPr>
            <w:tcW w:w="83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lastRenderedPageBreak/>
              <w:t>8.</w:t>
            </w:r>
          </w:p>
        </w:tc>
        <w:tc>
          <w:tcPr>
            <w:tcW w:w="8791" w:type="dxa"/>
            <w:gridSpan w:val="5"/>
            <w:tcBorders>
              <w:top w:val="single" w:sz="8" w:space="0" w:color="auto"/>
              <w:left w:val="nil"/>
              <w:bottom w:val="single" w:sz="8" w:space="0" w:color="auto"/>
              <w:right w:val="single" w:sz="8" w:space="0" w:color="auto"/>
            </w:tcBorders>
            <w:shd w:val="clear" w:color="auto" w:fill="FABF8F" w:themeFill="accent6" w:themeFillTint="99"/>
            <w:hideMark/>
          </w:tcPr>
          <w:p w:rsidR="005F1E8E" w:rsidRPr="00EF4A3A" w:rsidRDefault="005F1E8E" w:rsidP="004F5C3B">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5F1E8E" w:rsidRPr="00EF4A3A" w:rsidRDefault="005F1E8E" w:rsidP="004F5C3B">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VI</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Paramos suma, Eur</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I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I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&lt;...&gt;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&lt;...&gt;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Susigrąžintas PVM:</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 </w:t>
            </w:r>
          </w:p>
        </w:tc>
        <w:tc>
          <w:tcPr>
            <w:tcW w:w="3064"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right"/>
              <w:rPr>
                <w:szCs w:val="24"/>
                <w:lang w:eastAsia="lt-LT"/>
              </w:rPr>
            </w:pPr>
            <w:r w:rsidRPr="00EF4A3A">
              <w:rPr>
                <w:b/>
                <w:bCs/>
                <w:lang w:eastAsia="lt-LT"/>
              </w:rPr>
              <w:t>Iš viso:</w:t>
            </w:r>
          </w:p>
        </w:tc>
        <w:tc>
          <w:tcPr>
            <w:tcW w:w="139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p>
        </w:tc>
      </w:tr>
    </w:tbl>
    <w:p w:rsidR="005F1E8E" w:rsidRDefault="005F1E8E">
      <w:pPr>
        <w:jc w:val="both"/>
        <w:rPr>
          <w:b/>
          <w:sz w:val="22"/>
          <w:szCs w:val="22"/>
        </w:rPr>
      </w:pPr>
    </w:p>
    <w:p w:rsidR="005F1E8E" w:rsidRDefault="005F1E8E">
      <w:pPr>
        <w:jc w:val="both"/>
        <w:rPr>
          <w:b/>
          <w:sz w:val="22"/>
          <w:szCs w:val="22"/>
        </w:rPr>
      </w:pPr>
    </w:p>
    <w:p w:rsidR="002F03C4" w:rsidRPr="000971E0" w:rsidRDefault="005F1E8E" w:rsidP="00241C91">
      <w:pPr>
        <w:rPr>
          <w:snapToGrid w:val="0"/>
          <w:sz w:val="2"/>
          <w:szCs w:val="16"/>
        </w:rPr>
      </w:pPr>
      <w:r>
        <w:rPr>
          <w:snapToGrid w:val="0"/>
          <w:sz w:val="2"/>
          <w:szCs w:val="16"/>
        </w:rPr>
        <w:t>lll</w:t>
      </w:r>
    </w:p>
    <w:sectPr w:rsidR="002F03C4" w:rsidRPr="000971E0" w:rsidSect="005F1E8E">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E2" w:rsidRDefault="00BF0AE2">
      <w:pPr>
        <w:overflowPunct w:val="0"/>
        <w:jc w:val="both"/>
        <w:textAlignment w:val="baseline"/>
      </w:pPr>
      <w:r>
        <w:separator/>
      </w:r>
    </w:p>
  </w:endnote>
  <w:endnote w:type="continuationSeparator" w:id="0">
    <w:p w:rsidR="00BF0AE2" w:rsidRDefault="00BF0AE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Pr="009A0A2B" w:rsidRDefault="00AD70DD" w:rsidP="00965C4A">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E2" w:rsidRDefault="00BF0AE2">
      <w:pPr>
        <w:overflowPunct w:val="0"/>
        <w:jc w:val="both"/>
        <w:textAlignment w:val="baseline"/>
      </w:pPr>
      <w:r>
        <w:separator/>
      </w:r>
    </w:p>
  </w:footnote>
  <w:footnote w:type="continuationSeparator" w:id="0">
    <w:p w:rsidR="00BF0AE2" w:rsidRDefault="00BF0AE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5634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965C4A">
          <w:rPr>
            <w:noProof/>
          </w:rPr>
          <w:t>18</w:t>
        </w:r>
        <w:r>
          <w:fldChar w:fldCharType="end"/>
        </w:r>
      </w:p>
    </w:sdtContent>
  </w:sdt>
  <w:p w:rsidR="00AD70DD" w:rsidRDefault="00AD70D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537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965C4A">
          <w:rPr>
            <w:noProof/>
          </w:rPr>
          <w:t>19</w:t>
        </w:r>
        <w:r>
          <w:fldChar w:fldCharType="end"/>
        </w:r>
      </w:p>
    </w:sdtContent>
  </w:sdt>
  <w:p w:rsidR="00AD70DD" w:rsidRDefault="00AD70DD">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971E0"/>
    <w:rsid w:val="000F08A7"/>
    <w:rsid w:val="001021BD"/>
    <w:rsid w:val="00147770"/>
    <w:rsid w:val="001836FA"/>
    <w:rsid w:val="001B4744"/>
    <w:rsid w:val="001D1372"/>
    <w:rsid w:val="001D6584"/>
    <w:rsid w:val="00233807"/>
    <w:rsid w:val="00241C91"/>
    <w:rsid w:val="002F03C4"/>
    <w:rsid w:val="00302009"/>
    <w:rsid w:val="00354A61"/>
    <w:rsid w:val="0041202B"/>
    <w:rsid w:val="00450585"/>
    <w:rsid w:val="004C5142"/>
    <w:rsid w:val="004E7B93"/>
    <w:rsid w:val="004F3FED"/>
    <w:rsid w:val="00510EB7"/>
    <w:rsid w:val="005609A1"/>
    <w:rsid w:val="005F1E8E"/>
    <w:rsid w:val="00621D46"/>
    <w:rsid w:val="006530CA"/>
    <w:rsid w:val="00667B2F"/>
    <w:rsid w:val="00692C67"/>
    <w:rsid w:val="006A1955"/>
    <w:rsid w:val="006B6A61"/>
    <w:rsid w:val="006D6DBA"/>
    <w:rsid w:val="00716075"/>
    <w:rsid w:val="00732A5C"/>
    <w:rsid w:val="0077593F"/>
    <w:rsid w:val="00780B1B"/>
    <w:rsid w:val="007D13E6"/>
    <w:rsid w:val="007D2F1A"/>
    <w:rsid w:val="007E0F81"/>
    <w:rsid w:val="008142B5"/>
    <w:rsid w:val="00825BC5"/>
    <w:rsid w:val="00826EC0"/>
    <w:rsid w:val="00834F58"/>
    <w:rsid w:val="0086152E"/>
    <w:rsid w:val="008620DD"/>
    <w:rsid w:val="00866EE2"/>
    <w:rsid w:val="00891450"/>
    <w:rsid w:val="00914105"/>
    <w:rsid w:val="00916873"/>
    <w:rsid w:val="00965C4A"/>
    <w:rsid w:val="009A0A2B"/>
    <w:rsid w:val="009A66A6"/>
    <w:rsid w:val="00A2046E"/>
    <w:rsid w:val="00A246E6"/>
    <w:rsid w:val="00A70AE1"/>
    <w:rsid w:val="00AA10AA"/>
    <w:rsid w:val="00AA111C"/>
    <w:rsid w:val="00AD70DD"/>
    <w:rsid w:val="00AF7181"/>
    <w:rsid w:val="00B36DBC"/>
    <w:rsid w:val="00B37F1C"/>
    <w:rsid w:val="00B73563"/>
    <w:rsid w:val="00BF0AE2"/>
    <w:rsid w:val="00BF1F90"/>
    <w:rsid w:val="00C27980"/>
    <w:rsid w:val="00C418B1"/>
    <w:rsid w:val="00CA1F5C"/>
    <w:rsid w:val="00D00B2B"/>
    <w:rsid w:val="00D20263"/>
    <w:rsid w:val="00D635F4"/>
    <w:rsid w:val="00DC0F03"/>
    <w:rsid w:val="00E91F59"/>
    <w:rsid w:val="00EB3462"/>
    <w:rsid w:val="00ED5196"/>
    <w:rsid w:val="00F417AF"/>
    <w:rsid w:val="00F81BCD"/>
    <w:rsid w:val="00F853DF"/>
    <w:rsid w:val="00FA1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7182-2933-40A0-BFAC-E4304E1F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20140</Words>
  <Characters>11481</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2023-03-07T12:50:00Z</dcterms:created>
  <dcterms:modified xsi:type="dcterms:W3CDTF">2023-03-07T12:58:00Z</dcterms:modified>
</cp:coreProperties>
</file>